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9E0" w:rsidRDefault="00A11C93">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rsidR="009A39E0" w:rsidRDefault="00A11C93">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rsidR="009A39E0" w:rsidRDefault="00A11C93">
      <w:pPr>
        <w:pStyle w:val="Heading2"/>
        <w:ind w:left="0" w:firstLine="0"/>
        <w:rPr>
          <w:rFonts w:ascii="Arial" w:eastAsia="Arial" w:hAnsi="Arial" w:cs="Arial"/>
          <w:sz w:val="24"/>
          <w:szCs w:val="24"/>
        </w:rPr>
      </w:pPr>
      <w:bookmarkStart w:id="1" w:name="_30j0zll" w:colFirst="0" w:colLast="0"/>
      <w:bookmarkEnd w:id="1"/>
      <w:r>
        <w:rPr>
          <w:rFonts w:ascii="Arial" w:eastAsia="Arial" w:hAnsi="Arial" w:cs="Arial"/>
          <w:sz w:val="24"/>
          <w:szCs w:val="24"/>
        </w:rPr>
        <w:t>1.1 The Buyer has decided to lease Equipment under the Framework Contract using Framework Schedule 7 (Call-Off Award Procedure) and has stated their requirement using Framework Schedule 6 (Order Form Template and Call-Off Schedules) including specified Joint Schedules and Call-Off Schedules, this Call-Off Schedule 22 (Lease Terms), the Core Terms and each Equipment Order Form.</w:t>
      </w:r>
    </w:p>
    <w:p w:rsidR="009A39E0" w:rsidRDefault="00A11C93">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rsidR="009A39E0" w:rsidRDefault="00A11C93">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7800" w:type="dxa"/>
        <w:jc w:val="center"/>
        <w:tblLayout w:type="fixed"/>
        <w:tblLook w:val="0000" w:firstRow="0" w:lastRow="0" w:firstColumn="0" w:lastColumn="0" w:noHBand="0" w:noVBand="0"/>
      </w:tblPr>
      <w:tblGrid>
        <w:gridCol w:w="2370"/>
        <w:gridCol w:w="5430"/>
      </w:tblGrid>
      <w:tr w:rsidR="009A39E0">
        <w:trPr>
          <w:trHeight w:val="720"/>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"Agreement Mileage"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mileage so specified in the Equipment Order (or such other mileage as the Buyer and the Supplier agree from time to time);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place for delivery specified in the Equipment Order;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 xml:space="preserve">the agreement specifying the piece of Equipment or the pieces of Equipment that the Buyer will hire from the Supplier under the Call-Off Contract which will be in the form prescribed by the Buyer or in an equivalent form as agreed by the Parties </w:t>
            </w:r>
            <w:bookmarkStart w:id="2" w:name="_GoBack"/>
            <w:bookmarkEnd w:id="2"/>
            <w:r>
              <w:rPr>
                <w:rFonts w:ascii="Arial" w:eastAsia="Arial" w:hAnsi="Arial" w:cs="Arial"/>
                <w:color w:val="000000"/>
              </w:rPr>
              <w:t>from time to time;</w:t>
            </w:r>
          </w:p>
          <w:p w:rsidR="009A39E0" w:rsidRDefault="009A39E0" w:rsidP="00A11C93">
            <w:pPr>
              <w:pStyle w:val="Normal1"/>
              <w:pBdr>
                <w:top w:val="nil"/>
                <w:left w:val="nil"/>
                <w:bottom w:val="nil"/>
                <w:right w:val="nil"/>
                <w:between w:val="nil"/>
              </w:pBdr>
              <w:spacing w:after="240"/>
              <w:ind w:firstLine="20"/>
              <w:jc w:val="both"/>
              <w:rPr>
                <w:rFonts w:ascii="Arial" w:eastAsia="Arial" w:hAnsi="Arial" w:cs="Arial"/>
                <w:color w:val="000000"/>
              </w:rPr>
            </w:pP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“Specific Maintenance”</w:t>
            </w:r>
          </w:p>
        </w:tc>
        <w:tc>
          <w:tcPr>
            <w:tcW w:w="5430" w:type="dxa"/>
          </w:tcPr>
          <w:p w:rsidR="009A39E0" w:rsidRPr="00A70983" w:rsidRDefault="00A70983" w:rsidP="00A70983">
            <w:pPr>
              <w:rPr>
                <w:rFonts w:ascii="Arial" w:eastAsia="Arial" w:hAnsi="Arial" w:cs="Arial"/>
              </w:rPr>
            </w:pPr>
            <w:r w:rsidRPr="00A70983">
              <w:rPr>
                <w:rFonts w:ascii="Arial" w:hAnsi="Arial" w:cs="Arial"/>
              </w:rPr>
              <w:t xml:space="preserve">(a) normal routine maintenance in accordance with manufacturers' maintenance </w:t>
            </w:r>
            <w:r w:rsidRPr="00A70983">
              <w:rPr>
                <w:rFonts w:ascii="Arial" w:hAnsi="Arial" w:cs="Arial"/>
              </w:rPr>
              <w:lastRenderedPageBreak/>
              <w:t>recommendations as amended from time to time</w:t>
            </w:r>
            <w:r w:rsidR="00A11C93" w:rsidRPr="00A70983">
              <w:rPr>
                <w:rFonts w:ascii="Arial" w:eastAsia="Arial" w:hAnsi="Arial" w:cs="Arial"/>
              </w:rPr>
              <w:t>;</w:t>
            </w:r>
          </w:p>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(b) repairs (including punctures) outside of normal routine maintenance but excluding costs occasioned by wilful damage, neglect, replacement of windscreens or other glass, accident damage or top ups of oil, water, antifreeze, brake and clutch fluids between routine maintenance visits; and</w:t>
            </w:r>
          </w:p>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tyre, battery and exhaust replacements during the Lease Period, except where such replacement is occasioned by the lack of care or abuse of the piece of Equipment by the Buyer;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has the same meaning given to it in Clause 9.8.1;</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"Excess Mileage Charge"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a sum due to the Supplier when the actual mileage on a piece of Equipment, which is a vehicle, at the end of its Lease Period, is more than the Agreement Mileage;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“Excess/under Mileage”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difference in mileage between the actual mileage on a piece of Equipment, which is a vehicle, at the expiry of the Lease Period, or on early termination of the lease and the Agreement Mileage;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"Fair Wear and Tear"</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has same the meaning given to it the British Vehicles Rental and Leasing Association (BVRLA) Fair Wear and Tear Guide, the Buyer may request copies from the Supplier from time to time;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Rentals and Additional Charges (exclusive of any applicable VAT) payable to the Supplier by the Buyer under the Call-Off Contract for the full and proper performance by the Supplier of its obligations under the Call-Off Contract which price must not be greater than the prices provided for in the Framework Contract from time to time;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A39E0">
        <w:trPr>
          <w:trHeight w:val="800"/>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"Lease Terms"</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A39E0">
        <w:trPr>
          <w:trHeight w:val="800"/>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"Mileage Rebate"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a sum due to the Buyer when the actual mileage on a piece of Equipment, which is a vehicle at the end of its Lease Period, is less than the Agreement Mileage;</w:t>
            </w:r>
          </w:p>
        </w:tc>
      </w:tr>
      <w:tr w:rsidR="009A39E0">
        <w:trPr>
          <w:trHeight w:val="800"/>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value of a piece of Equipment from time to time being its purchase price (excluding any applicable Road Fund Licence) less an amount equal to the depreciation of the piece of Equipment, calculated on a straight-line basis, at the time a valuation is made;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"Rental"</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amount specified in the Equipment Order;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6.4;</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"Settlement Sum"</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for any piece of Equipment, the aggregate of:</w:t>
            </w:r>
          </w:p>
          <w:p w:rsidR="009A39E0" w:rsidRDefault="00A11C93" w:rsidP="00A11C93">
            <w:pPr>
              <w:pStyle w:val="Normal1"/>
              <w:numPr>
                <w:ilvl w:val="0"/>
                <w:numId w:val="1"/>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the Termination Sum; and</w:t>
            </w:r>
          </w:p>
          <w:p w:rsidR="009A39E0" w:rsidRDefault="00A11C93" w:rsidP="00A11C93">
            <w:pPr>
              <w:pStyle w:val="Normal1"/>
              <w:numPr>
                <w:ilvl w:val="0"/>
                <w:numId w:val="1"/>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the Total Loss Value,</w:t>
            </w:r>
          </w:p>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less</w:t>
            </w:r>
          </w:p>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any monies actually received and retained by the Supplier as payment from the Buyer's insurers for the Total Loss;</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"Termination Sum"</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for any piece of Equipment, the aggregate of:</w:t>
            </w:r>
          </w:p>
          <w:p w:rsidR="009A39E0" w:rsidRDefault="00A11C93" w:rsidP="00A11C93">
            <w:pPr>
              <w:pStyle w:val="Normal1"/>
              <w:numPr>
                <w:ilvl w:val="0"/>
                <w:numId w:val="5"/>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any Rentals due but unpaid up to the date of termination;</w:t>
            </w:r>
          </w:p>
          <w:p w:rsidR="009A39E0" w:rsidRDefault="00A11C93" w:rsidP="00A11C93">
            <w:pPr>
              <w:pStyle w:val="Normal1"/>
              <w:numPr>
                <w:ilvl w:val="0"/>
                <w:numId w:val="5"/>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w:t>
            </w:r>
          </w:p>
          <w:p w:rsidR="009A39E0" w:rsidRDefault="00A11C93" w:rsidP="00A11C93">
            <w:pPr>
              <w:pStyle w:val="Normal1"/>
              <w:numPr>
                <w:ilvl w:val="0"/>
                <w:numId w:val="5"/>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any prorated Excess Mileage Charge or Mileage Rebate (which shall be a negative amount if there is a Mileage Rebate); and</w:t>
            </w:r>
          </w:p>
          <w:p w:rsidR="009A39E0" w:rsidRDefault="00A11C93" w:rsidP="00A11C93">
            <w:pPr>
              <w:pStyle w:val="Normal1"/>
              <w:numPr>
                <w:ilvl w:val="0"/>
                <w:numId w:val="5"/>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 xml:space="preserve">the termination rental charges calculated in accordance with the Call-Off Contract or, if lower, 50% of the Rentals that would have been </w:t>
            </w:r>
            <w:r>
              <w:rPr>
                <w:rFonts w:ascii="Arial" w:eastAsia="Arial" w:hAnsi="Arial" w:cs="Arial"/>
                <w:color w:val="000000"/>
              </w:rPr>
              <w:lastRenderedPageBreak/>
              <w:t>payable under the Lease Terms but for the termination;</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"Total Loss"</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 and</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 Value"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published trade "clean" market value for the month in which the Supplier is notified of the Total Loss.</w:t>
            </w:r>
          </w:p>
        </w:tc>
      </w:tr>
    </w:tbl>
    <w:p w:rsidR="009A39E0" w:rsidRDefault="009A39E0">
      <w:pPr>
        <w:pStyle w:val="Normal1"/>
        <w:widowControl w:val="0"/>
        <w:pBdr>
          <w:top w:val="nil"/>
          <w:left w:val="nil"/>
          <w:bottom w:val="nil"/>
          <w:right w:val="nil"/>
          <w:between w:val="nil"/>
        </w:pBdr>
        <w:rPr>
          <w:rFonts w:ascii="Arial" w:eastAsia="Arial" w:hAnsi="Arial" w:cs="Arial"/>
          <w:strike/>
          <w:color w:val="000000"/>
        </w:rPr>
      </w:pPr>
    </w:p>
    <w:p w:rsidR="009A39E0" w:rsidRDefault="00A11C93">
      <w:pPr>
        <w:pStyle w:val="Heading1"/>
        <w:numPr>
          <w:ilvl w:val="0"/>
          <w:numId w:val="4"/>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rsidR="009A39E0" w:rsidRDefault="00A11C93">
      <w:pPr>
        <w:pStyle w:val="Heading2"/>
        <w:numPr>
          <w:ilvl w:val="1"/>
          <w:numId w:val="4"/>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rsidR="009A39E0" w:rsidRDefault="00A11C93">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rsidR="009A39E0" w:rsidRDefault="00A11C93">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rsidR="009A39E0" w:rsidRDefault="00A11C93">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rsidR="009A39E0" w:rsidRDefault="00A11C93">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rsidR="009A39E0" w:rsidRDefault="00A11C93">
      <w:pPr>
        <w:pStyle w:val="Heading3"/>
        <w:numPr>
          <w:ilvl w:val="2"/>
          <w:numId w:val="7"/>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rsidR="009A39E0" w:rsidRDefault="00A11C93">
      <w:pPr>
        <w:pStyle w:val="Heading3"/>
        <w:numPr>
          <w:ilvl w:val="2"/>
          <w:numId w:val="7"/>
        </w:numPr>
        <w:ind w:left="2409" w:hanging="705"/>
        <w:rPr>
          <w:rFonts w:ascii="Arial" w:eastAsia="Arial" w:hAnsi="Arial" w:cs="Arial"/>
          <w:sz w:val="24"/>
          <w:szCs w:val="24"/>
        </w:rPr>
      </w:pPr>
      <w:r>
        <w:rPr>
          <w:rFonts w:ascii="Arial" w:eastAsia="Arial" w:hAnsi="Arial" w:cs="Arial"/>
          <w:sz w:val="24"/>
          <w:szCs w:val="24"/>
        </w:rPr>
        <w:t>Clause 11.3 does not apply where the Buyer must pay a Settlement Sum, a Termination Sum or any amount under paragraph 11.</w:t>
      </w:r>
    </w:p>
    <w:p w:rsidR="009A39E0" w:rsidRDefault="00A11C93">
      <w:pPr>
        <w:pStyle w:val="Heading1"/>
        <w:numPr>
          <w:ilvl w:val="0"/>
          <w:numId w:val="7"/>
        </w:numPr>
        <w:rPr>
          <w:rFonts w:ascii="Arial" w:eastAsia="Arial" w:hAnsi="Arial" w:cs="Arial"/>
          <w:sz w:val="24"/>
          <w:szCs w:val="24"/>
        </w:rPr>
      </w:pPr>
      <w:r>
        <w:rPr>
          <w:rFonts w:ascii="Arial" w:eastAsia="Arial" w:hAnsi="Arial" w:cs="Arial"/>
          <w:smallCaps w:val="0"/>
          <w:sz w:val="24"/>
          <w:szCs w:val="24"/>
        </w:rPr>
        <w:t>Equipment Orders</w:t>
      </w:r>
    </w:p>
    <w:p w:rsidR="009A39E0" w:rsidRDefault="00A11C93">
      <w:pPr>
        <w:pStyle w:val="Heading2"/>
        <w:numPr>
          <w:ilvl w:val="1"/>
          <w:numId w:val="7"/>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9A39E0" w:rsidRDefault="00A11C93">
      <w:pPr>
        <w:pStyle w:val="Heading2"/>
        <w:numPr>
          <w:ilvl w:val="1"/>
          <w:numId w:val="7"/>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9A39E0" w:rsidRDefault="00A11C93">
      <w:pPr>
        <w:pStyle w:val="Heading2"/>
        <w:numPr>
          <w:ilvl w:val="1"/>
          <w:numId w:val="7"/>
        </w:numPr>
        <w:ind w:left="1440"/>
        <w:rPr>
          <w:rFonts w:ascii="Arial" w:eastAsia="Arial" w:hAnsi="Arial" w:cs="Arial"/>
          <w:sz w:val="24"/>
          <w:szCs w:val="24"/>
        </w:rPr>
      </w:pPr>
      <w:r>
        <w:rPr>
          <w:rFonts w:ascii="Arial" w:eastAsia="Arial" w:hAnsi="Arial" w:cs="Arial"/>
          <w:sz w:val="24"/>
          <w:szCs w:val="24"/>
        </w:rPr>
        <w:lastRenderedPageBreak/>
        <w:t>The Supplier must send a confirmation of the Equipment Order to the Buyer by electronic means (or in any other method as the Parties may agree from time to time) within forty-eight (48) hours of receipt of the Equipment Order and the confirmation will confirm the order details including:</w:t>
      </w:r>
    </w:p>
    <w:p w:rsidR="009A39E0" w:rsidRDefault="00A11C93">
      <w:pPr>
        <w:pStyle w:val="Heading3"/>
        <w:numPr>
          <w:ilvl w:val="2"/>
          <w:numId w:val="2"/>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rsidR="009A39E0" w:rsidRDefault="00A11C93">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rsidR="009A39E0" w:rsidRDefault="00A11C93">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rsidR="009A39E0" w:rsidRDefault="00A11C93">
      <w:pPr>
        <w:pStyle w:val="Heading3"/>
        <w:numPr>
          <w:ilvl w:val="2"/>
          <w:numId w:val="2"/>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rsidR="009A39E0" w:rsidRDefault="00A11C93">
      <w:pPr>
        <w:pStyle w:val="Heading2"/>
        <w:ind w:left="1560" w:hanging="709"/>
        <w:rPr>
          <w:rFonts w:ascii="Arial" w:eastAsia="Arial" w:hAnsi="Arial" w:cs="Arial"/>
          <w:sz w:val="24"/>
          <w:szCs w:val="24"/>
        </w:rPr>
      </w:pPr>
      <w:r>
        <w:rPr>
          <w:rFonts w:ascii="Arial" w:eastAsia="Arial" w:hAnsi="Arial" w:cs="Arial"/>
          <w:sz w:val="24"/>
          <w:szCs w:val="24"/>
        </w:rPr>
        <w:t xml:space="preserve"> 4.4 For the avoidance of doubt, each Equipment Order survives the     expiration or termination of the Framework Contract.</w:t>
      </w:r>
    </w:p>
    <w:p w:rsidR="009A39E0" w:rsidRDefault="00A11C93">
      <w:pPr>
        <w:pStyle w:val="Heading1"/>
        <w:numPr>
          <w:ilvl w:val="0"/>
          <w:numId w:val="2"/>
        </w:numPr>
        <w:rPr>
          <w:rFonts w:ascii="Arial" w:eastAsia="Arial" w:hAnsi="Arial" w:cs="Arial"/>
          <w:sz w:val="24"/>
          <w:szCs w:val="24"/>
        </w:rPr>
      </w:pPr>
      <w:r>
        <w:rPr>
          <w:rFonts w:ascii="Arial" w:eastAsia="Arial" w:hAnsi="Arial" w:cs="Arial"/>
          <w:smallCaps w:val="0"/>
          <w:sz w:val="24"/>
          <w:szCs w:val="24"/>
        </w:rPr>
        <w:t>Sale and Leaseback</w:t>
      </w:r>
    </w:p>
    <w:p w:rsidR="009A39E0" w:rsidRDefault="00A11C93">
      <w:pPr>
        <w:pStyle w:val="Heading2"/>
        <w:numPr>
          <w:ilvl w:val="1"/>
          <w:numId w:val="3"/>
        </w:numPr>
        <w:rPr>
          <w:rFonts w:ascii="Arial" w:eastAsia="Arial" w:hAnsi="Arial" w:cs="Arial"/>
          <w:sz w:val="24"/>
          <w:szCs w:val="24"/>
        </w:rPr>
      </w:pPr>
      <w:r>
        <w:rPr>
          <w:rFonts w:ascii="Arial" w:eastAsia="Arial" w:hAnsi="Arial" w:cs="Arial"/>
          <w:sz w:val="24"/>
          <w:szCs w:val="24"/>
        </w:rPr>
        <w:t>The Supplier may agree to provide a sale and lease back service in accordance with the Specification when requested by the Buyer.</w:t>
      </w:r>
    </w:p>
    <w:p w:rsidR="009A39E0" w:rsidRDefault="00A11C93">
      <w:pPr>
        <w:pStyle w:val="Heading1"/>
        <w:numPr>
          <w:ilvl w:val="0"/>
          <w:numId w:val="3"/>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rsidR="009A39E0" w:rsidRDefault="00A11C93">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Where the Equipment is a vehicle, cancellation terms for converted </w:t>
      </w:r>
      <w:r>
        <w:rPr>
          <w:rFonts w:ascii="Arial" w:eastAsia="Arial" w:hAnsi="Arial" w:cs="Arial"/>
          <w:sz w:val="24"/>
          <w:szCs w:val="24"/>
        </w:rPr>
        <w:lastRenderedPageBreak/>
        <w:t>vehicles or vehicles above 3.5 tonnes should be agreed by the Buyer and Supplier prior to award of the Call-Off Contract;</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all other circumstances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rsidR="009A39E0" w:rsidRDefault="00A11C93">
      <w:pPr>
        <w:pStyle w:val="Heading2"/>
        <w:numPr>
          <w:ilvl w:val="1"/>
          <w:numId w:val="3"/>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p>
    <w:p w:rsidR="009A39E0" w:rsidRDefault="00A11C93">
      <w:pPr>
        <w:pStyle w:val="Heading3"/>
        <w:numPr>
          <w:ilvl w:val="2"/>
          <w:numId w:val="3"/>
        </w:numPr>
        <w:ind w:left="2409" w:hanging="707"/>
        <w:rPr>
          <w:rFonts w:ascii="Arial" w:eastAsia="Arial" w:hAnsi="Arial" w:cs="Arial"/>
          <w:sz w:val="24"/>
          <w:szCs w:val="24"/>
        </w:rPr>
      </w:pPr>
      <w:r>
        <w:rPr>
          <w:rFonts w:ascii="Arial" w:eastAsia="Arial" w:hAnsi="Arial" w:cs="Arial"/>
          <w:sz w:val="24"/>
          <w:szCs w:val="24"/>
        </w:rPr>
        <w:t>where the extension is for twenty-eight (28) days or less, proportionately based on the original Rental for the piece of Equipment and the Parties shall agree (such agreement not to be unreasonably withheld or delayed) the revised Agreement Mileage for that vehicle as soon as reasonably practicable; or</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twenty-eight (28) days, using the same method that was used to calculate the original Rentals.  </w:t>
      </w:r>
    </w:p>
    <w:p w:rsidR="009A39E0" w:rsidRDefault="00A11C93">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give the Buyer confirmation of the anticipated Due Delivery Date for each piece of Equipment within five (5) Working Days of receipt of the Equipment Order.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will deliver the Equipment to the Buyer in a roadworthy, good working and clean condition on the Due Delivery Date.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If the Equipment is a vehicle, on delivery, the mileage of each piece of Equipment must not exceed one hundred (100) miles unless, due to the </w:t>
      </w:r>
      <w:r>
        <w:rPr>
          <w:rFonts w:ascii="Arial" w:eastAsia="Arial" w:hAnsi="Arial" w:cs="Arial"/>
          <w:sz w:val="24"/>
          <w:szCs w:val="24"/>
        </w:rPr>
        <w:lastRenderedPageBreak/>
        <w:t>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Any defects to a piece of Equipment notified to the Supplier by the Buyer must be rectified within fourteen (14) days at no cost to the Buyer.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arrange for the safe</w:t>
      </w:r>
      <w:r>
        <w:rPr>
          <w:rFonts w:ascii="Arial" w:eastAsia="Arial" w:hAnsi="Arial" w:cs="Arial"/>
          <w:color w:val="FF0000"/>
          <w:sz w:val="24"/>
          <w:szCs w:val="24"/>
        </w:rPr>
        <w:t xml:space="preserve"> </w:t>
      </w:r>
      <w:r>
        <w:rPr>
          <w:rFonts w:ascii="Arial" w:eastAsia="Arial" w:hAnsi="Arial" w:cs="Arial"/>
          <w:sz w:val="24"/>
          <w:szCs w:val="24"/>
        </w:rPr>
        <w:t>storage of the Equipment until actual delivery.</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rsidR="009A39E0" w:rsidRDefault="00A11C93">
      <w:pPr>
        <w:pStyle w:val="Heading2"/>
        <w:numPr>
          <w:ilvl w:val="1"/>
          <w:numId w:val="3"/>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To facilitate delivery and, if applicable, installation, the Buyer must provide all requisite materials, facilities, access and suitable working </w:t>
      </w:r>
      <w:r>
        <w:rPr>
          <w:rFonts w:ascii="Arial" w:eastAsia="Arial" w:hAnsi="Arial" w:cs="Arial"/>
          <w:sz w:val="24"/>
          <w:szCs w:val="24"/>
        </w:rPr>
        <w:lastRenderedPageBreak/>
        <w:t>conditions to enable delivery and, if applicable, installation to be carried out safely and efficiently.</w:t>
      </w:r>
    </w:p>
    <w:p w:rsidR="009A39E0" w:rsidRDefault="00A11C93">
      <w:pPr>
        <w:pStyle w:val="Heading1"/>
        <w:numPr>
          <w:ilvl w:val="0"/>
          <w:numId w:val="3"/>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Equipment is the property of the Supplier at all time and the Buyer will not have any right, title or interest in or to the Equipment apart from the right to possess and use the Equipment in accordance with the Call-Off Contract.</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seventy-two (72) hours of delivery.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must give the Buyer quiet possession of the Equipment and the Supplier warrants that the Buyer can peaceably hold the Equipment throughout the Lease Period free of any interference from the Supplier or any person acting through the Supplier. </w:t>
      </w:r>
    </w:p>
    <w:p w:rsidR="009A39E0" w:rsidRDefault="00A11C93">
      <w:pPr>
        <w:pStyle w:val="Heading1"/>
        <w:numPr>
          <w:ilvl w:val="0"/>
          <w:numId w:val="3"/>
        </w:numPr>
        <w:rPr>
          <w:rFonts w:ascii="Arial" w:eastAsia="Arial" w:hAnsi="Arial" w:cs="Arial"/>
          <w:sz w:val="24"/>
          <w:szCs w:val="24"/>
        </w:rPr>
      </w:pPr>
      <w:bookmarkStart w:id="9" w:name="_4d34og8" w:colFirst="0" w:colLast="0"/>
      <w:bookmarkEnd w:id="9"/>
      <w:r>
        <w:rPr>
          <w:rFonts w:ascii="Arial" w:eastAsia="Arial" w:hAnsi="Arial" w:cs="Arial"/>
          <w:smallCaps w:val="0"/>
          <w:sz w:val="24"/>
          <w:szCs w:val="24"/>
        </w:rPr>
        <w:lastRenderedPageBreak/>
        <w:t>Supplier's Obligations</w:t>
      </w:r>
    </w:p>
    <w:p w:rsidR="009A39E0" w:rsidRDefault="00A11C93">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rsidR="009A39E0" w:rsidRDefault="00A11C93">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Specific Maintenance, provided that the costs have been duly authorised by the Supplier and a service outlet approved by the Supplier carries out the maintenance.</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the Supplier replaces any tyre, battery or exhaust during Specific Maintenance, the replacement tyre, battery or exhaust must be new and of the same or equivalent specification.</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the Buyer agrees to pay the additional costs as part of their payment profile, consolidated billing arrangements or as otherwise agreed with the Buyer.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Indemnity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five (5) Working Days after the expiry or termination of the Lease Period.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must agree a note of the condition and mileage of the Equipment with the authorised representative of the Buyer at the time of collection and state the condition and mileage on an inspection form.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lastRenderedPageBreak/>
        <w:t>If Supplier does not collect the Equipment at the agreed time and collection point, the Supplier indemnifies the Buyer against all Losses due to the failure to collect the Equipment as agreed.</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rsidR="009A39E0" w:rsidRDefault="00A11C93">
      <w:pPr>
        <w:pStyle w:val="Heading2"/>
        <w:numPr>
          <w:ilvl w:val="1"/>
          <w:numId w:val="3"/>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twenty-eight (28) days for any one event.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two (2) Working Days of being informed that the original Equipment is fit for all of the purposes for which Equipment of its type is commonly used.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  Relief Equipment mileage will not be added on to the Agreement Mileage.</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five (5) Working Days of withdrawal, the Rentals in respect of that piece of Equipment are suspended and do not resume until relief Equipment has been provided or the Equipment has been returned to the Buyer. The suspension of Rentals is calculated on a daily basis.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Excess / under Mileage</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At expiry of the Lease Period or if the lease of any Equipment is terminated early, where the Equipment is a vehicle, the Supplier must examine the odometer of the vehicle, and in the event of a replacement odometer being fitted, the reading from any previously replaced odometer(s). The Supplier must subtract any delivery mileage from the odometer reading for the purpose of calculating Excess/under Mileage.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Where the Buyer requires mileage pooling, the Supplier must at the end of the agreed mileage pooling period, calculate the Excess/under Mileage in accordance with each Equipment Order. All Excess/under Mileage for the period will be combined in order to determine whether the Buyer must pay an Excess Mileage Charge to the Supplier or whether the Supplier must give the Buyer a Mileage Rebate. Where there is a balance due from or to the Buyer, the Supplier must issue a </w:t>
      </w:r>
      <w:r>
        <w:rPr>
          <w:rFonts w:ascii="Arial" w:eastAsia="Arial" w:hAnsi="Arial" w:cs="Arial"/>
          <w:sz w:val="24"/>
          <w:szCs w:val="24"/>
        </w:rPr>
        <w:lastRenderedPageBreak/>
        <w:t>consolidated invoice or payment in full settlement, as appropriate, within twenty-one (21) days.</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Where mileage pooling is not required by the Buyer the Supplier shall calculate the Excess/under Mileage in accordance with its Call-Off Contract,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the lease is terminated early, the relevant proportion of the Lease Period for calculating Excess/under Mileage is the product of dividing the Agreement Mileage by the number of Months on the scheduled Lease Period and multiplying by the number of Months actually leased (to the nearest full Month).  The Supplier must issue an invoice within twenty-one (21) days of the Return Date.</w:t>
      </w:r>
    </w:p>
    <w:p w:rsidR="009A39E0" w:rsidRDefault="00A11C93">
      <w:pPr>
        <w:pStyle w:val="Heading1"/>
        <w:numPr>
          <w:ilvl w:val="0"/>
          <w:numId w:val="3"/>
        </w:numPr>
        <w:rPr>
          <w:rFonts w:ascii="Arial" w:eastAsia="Arial" w:hAnsi="Arial" w:cs="Arial"/>
          <w:sz w:val="24"/>
          <w:szCs w:val="24"/>
        </w:rPr>
      </w:pPr>
      <w:bookmarkStart w:id="11" w:name="_17dp8vu" w:colFirst="0" w:colLast="0"/>
      <w:bookmarkEnd w:id="11"/>
      <w:r>
        <w:rPr>
          <w:rFonts w:ascii="Arial" w:eastAsia="Arial" w:hAnsi="Arial" w:cs="Arial"/>
          <w:smallCaps w:val="0"/>
          <w:sz w:val="24"/>
          <w:szCs w:val="24"/>
        </w:rPr>
        <w:t>Buyer's Obligations</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rsidR="009A39E0" w:rsidRDefault="00A11C93">
      <w:pPr>
        <w:pStyle w:val="Heading2"/>
        <w:numPr>
          <w:ilvl w:val="1"/>
          <w:numId w:val="3"/>
        </w:numPr>
        <w:ind w:left="1440"/>
        <w:rPr>
          <w:rFonts w:ascii="Arial" w:eastAsia="Arial" w:hAnsi="Arial" w:cs="Arial"/>
          <w:sz w:val="24"/>
          <w:szCs w:val="24"/>
        </w:rPr>
      </w:pPr>
      <w:bookmarkStart w:id="12" w:name="_3rdcrjn" w:colFirst="0" w:colLast="0"/>
      <w:bookmarkEnd w:id="12"/>
      <w:r>
        <w:rPr>
          <w:rFonts w:ascii="Arial" w:eastAsia="Arial" w:hAnsi="Arial" w:cs="Arial"/>
          <w:sz w:val="24"/>
          <w:szCs w:val="24"/>
        </w:rPr>
        <w:t xml:space="preserve">The Buyer must not alter, tamper with or modify any Equipment without the Supplier's written consent, which cannot be unreasonably withheld or delayed.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9A39E0" w:rsidRDefault="00A11C93">
      <w:pPr>
        <w:pStyle w:val="Heading2"/>
        <w:keepNext/>
        <w:numPr>
          <w:ilvl w:val="1"/>
          <w:numId w:val="3"/>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While a piece of Equipment is in its control, the Buyer must:</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9A39E0" w:rsidRDefault="00A11C93">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make sure that only persons qualified to do so operate the Equipment and that each operator holds any necessary permits, including a valid operator’s licence or a valid driving licence where appropriate; and</w:t>
      </w:r>
    </w:p>
    <w:p w:rsidR="009A39E0" w:rsidRDefault="00A11C93">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lastRenderedPageBreak/>
        <w:t>not</w:t>
      </w:r>
      <w:proofErr w:type="gramEnd"/>
      <w:r>
        <w:rPr>
          <w:rFonts w:ascii="Arial" w:eastAsia="Arial" w:hAnsi="Arial" w:cs="Arial"/>
          <w:sz w:val="24"/>
          <w:szCs w:val="24"/>
        </w:rPr>
        <w:t xml:space="preserve"> use the Equipment for any unlawful purpose.</w:t>
      </w:r>
    </w:p>
    <w:p w:rsidR="009A39E0" w:rsidRDefault="00A11C93">
      <w:pPr>
        <w:pStyle w:val="Heading2"/>
        <w:numPr>
          <w:ilvl w:val="1"/>
          <w:numId w:val="3"/>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the Supplier's interest in the Equipment.</w:t>
      </w:r>
      <w:r>
        <w:rPr>
          <w:rFonts w:ascii="Arial" w:eastAsia="Arial" w:hAnsi="Arial" w:cs="Arial"/>
          <w:b/>
          <w:sz w:val="24"/>
          <w:szCs w:val="24"/>
        </w:rPr>
        <w:t xml:space="preserve">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Total Loss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Where a piece of Equipment is declared a Total Loss, the Buyer must notify the Supplier immediately and will continue to be liable for the Rentals for the Equipment until the Supplier receives the Settlement Sum in full. When they receive the Settlement Sum, the Supplier must reimburse the Buyer all of the Rentals paid by the Buyer between the Total Loss notification date and the date of receipt of the Settlement Sum.</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Following notification of a Total Loss, the Buyer must pay as soon as reasonably practicable to the Supplier the Settlement Sum in respect of that Equipment on the date specified in the advice of the same sent to the Buyer.</w:t>
      </w:r>
    </w:p>
    <w:p w:rsidR="009A39E0" w:rsidRDefault="00A11C93">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rsidR="009A39E0" w:rsidRDefault="00A11C93">
      <w:pPr>
        <w:pStyle w:val="Heading2"/>
        <w:keepNext/>
        <w:numPr>
          <w:ilvl w:val="1"/>
          <w:numId w:val="3"/>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(unless self-insuring):  </w:t>
      </w:r>
    </w:p>
    <w:p w:rsidR="009A39E0" w:rsidRDefault="00A11C93">
      <w:pPr>
        <w:pStyle w:val="Heading3"/>
        <w:numPr>
          <w:ilvl w:val="2"/>
          <w:numId w:val="3"/>
        </w:numPr>
        <w:ind w:left="2409" w:hanging="707"/>
        <w:rPr>
          <w:rFonts w:ascii="Arial" w:eastAsia="Arial" w:hAnsi="Arial" w:cs="Arial"/>
          <w:sz w:val="24"/>
          <w:szCs w:val="24"/>
        </w:rPr>
      </w:pPr>
      <w:bookmarkStart w:id="16" w:name="_1ksv4uv" w:colFirst="0" w:colLast="0"/>
      <w:bookmarkEnd w:id="16"/>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lastRenderedPageBreak/>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Fines and Penalties</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(and provision of document VE103 by Supplier to the Buyer) which cannot be unreasonably withheld or delayed.</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sidR="00A70983">
        <w:rPr>
          <w:rFonts w:ascii="Arial" w:eastAsia="Arial" w:hAnsi="Arial" w:cs="Arial"/>
          <w:sz w:val="24"/>
          <w:szCs w:val="24"/>
        </w:rPr>
        <w:t xml:space="preserve">twenty eight (28) days </w:t>
      </w:r>
      <w:r>
        <w:rPr>
          <w:rFonts w:ascii="Arial" w:eastAsia="Arial" w:hAnsi="Arial" w:cs="Arial"/>
          <w:sz w:val="24"/>
          <w:szCs w:val="24"/>
        </w:rPr>
        <w:lastRenderedPageBreak/>
        <w:t xml:space="preserve">without the previous written consent of the Supplier which cannot be unreasonably withheld or delayed.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rsidR="009A39E0" w:rsidRDefault="00A11C93">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rsidR="009A39E0" w:rsidRDefault="00A11C93">
      <w:pPr>
        <w:pStyle w:val="Heading3"/>
        <w:numPr>
          <w:ilvl w:val="2"/>
          <w:numId w:val="3"/>
        </w:numPr>
        <w:ind w:left="2409"/>
        <w:rPr>
          <w:rFonts w:ascii="Arial" w:eastAsia="Arial" w:hAnsi="Arial" w:cs="Arial"/>
          <w:sz w:val="24"/>
          <w:szCs w:val="24"/>
        </w:rPr>
      </w:pPr>
      <w:bookmarkStart w:id="17" w:name="_44sinio" w:colFirst="0" w:colLast="0"/>
      <w:bookmarkEnd w:id="17"/>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9A39E0" w:rsidRDefault="00A11C93">
      <w:pPr>
        <w:pStyle w:val="Heading3"/>
        <w:numPr>
          <w:ilvl w:val="2"/>
          <w:numId w:val="3"/>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rsidR="009A39E0" w:rsidRDefault="00A11C93">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rsidR="009A39E0" w:rsidRDefault="00A11C93">
      <w:pPr>
        <w:pStyle w:val="Heading3"/>
        <w:numPr>
          <w:ilvl w:val="2"/>
          <w:numId w:val="3"/>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9.14.2,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9A39E0" w:rsidRDefault="00A11C93">
      <w:pPr>
        <w:pStyle w:val="Heading3"/>
        <w:numPr>
          <w:ilvl w:val="2"/>
          <w:numId w:val="3"/>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9.14.4 above. The costs of the independent consultant must be borne equally between the Buyer and the Supplier provided that both Parties act reasonably at all times during the dispute;</w:t>
      </w:r>
    </w:p>
    <w:p w:rsidR="009A39E0" w:rsidRDefault="00A11C93">
      <w:pPr>
        <w:pStyle w:val="Heading3"/>
        <w:numPr>
          <w:ilvl w:val="2"/>
          <w:numId w:val="3"/>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be resolved in accordance with Clause 34 of the Core Terms.</w:t>
      </w:r>
    </w:p>
    <w:p w:rsidR="009A39E0" w:rsidRDefault="00A11C93">
      <w:pPr>
        <w:pStyle w:val="Heading1"/>
        <w:numPr>
          <w:ilvl w:val="0"/>
          <w:numId w:val="3"/>
        </w:numPr>
        <w:rPr>
          <w:rFonts w:ascii="Arial" w:eastAsia="Arial" w:hAnsi="Arial" w:cs="Arial"/>
          <w:sz w:val="24"/>
          <w:szCs w:val="24"/>
        </w:rPr>
      </w:pPr>
      <w:bookmarkStart w:id="21" w:name="_1y810tw" w:colFirst="0" w:colLast="0"/>
      <w:bookmarkEnd w:id="21"/>
      <w:r>
        <w:rPr>
          <w:rFonts w:ascii="Arial" w:eastAsia="Arial" w:hAnsi="Arial" w:cs="Arial"/>
          <w:smallCaps w:val="0"/>
          <w:sz w:val="24"/>
          <w:szCs w:val="24"/>
        </w:rPr>
        <w:lastRenderedPageBreak/>
        <w:t>Termination Of A Lease</w:t>
      </w:r>
    </w:p>
    <w:p w:rsidR="009A39E0" w:rsidRDefault="00A11C93">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the Buyer fails to pay any amount due under this Call-Off Contract on the due date for payment and remains in Default not less than 40 Working Days after being notified in writing to make such payment;</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there is a material default of any other term of these Lease Terms by the Buyer which is irremediable or (if such breach is remediable) fails to remedy that breach within a period of 30 Working Days after being notified in writing to do so; or</w:t>
      </w:r>
    </w:p>
    <w:p w:rsidR="009A39E0" w:rsidRDefault="00A11C93">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rsidR="009A39E0" w:rsidRDefault="009A39E0">
      <w:pPr>
        <w:pStyle w:val="Normal1"/>
      </w:pPr>
    </w:p>
    <w:p w:rsidR="009A39E0" w:rsidRDefault="00A11C93">
      <w:pPr>
        <w:pStyle w:val="Heading2"/>
        <w:numPr>
          <w:ilvl w:val="1"/>
          <w:numId w:val="3"/>
        </w:numPr>
        <w:ind w:left="1440"/>
        <w:rPr>
          <w:rFonts w:ascii="Arial" w:eastAsia="Arial" w:hAnsi="Arial" w:cs="Arial"/>
          <w:sz w:val="24"/>
          <w:szCs w:val="24"/>
        </w:rPr>
      </w:pPr>
      <w:bookmarkStart w:id="22" w:name="_4i7ojhp" w:colFirst="0" w:colLast="0"/>
      <w:bookmarkEnd w:id="22"/>
      <w:r>
        <w:rPr>
          <w:rFonts w:ascii="Arial" w:eastAsia="Arial" w:hAnsi="Arial" w:cs="Arial"/>
          <w:sz w:val="24"/>
          <w:szCs w:val="24"/>
        </w:rPr>
        <w:t>At any time, the Buyer can terminate the hire of any piece of Equipment by giving 10 days’ written notice to the Supplier.</w:t>
      </w:r>
    </w:p>
    <w:p w:rsidR="009A39E0" w:rsidRDefault="009A39E0">
      <w:pPr>
        <w:pStyle w:val="Normal1"/>
        <w:ind w:left="1603"/>
      </w:pPr>
    </w:p>
    <w:p w:rsidR="009A39E0" w:rsidRDefault="00A11C93">
      <w:pPr>
        <w:pStyle w:val="Heading1"/>
        <w:numPr>
          <w:ilvl w:val="0"/>
          <w:numId w:val="3"/>
        </w:numPr>
        <w:rPr>
          <w:rFonts w:ascii="Arial" w:eastAsia="Arial" w:hAnsi="Arial" w:cs="Arial"/>
          <w:sz w:val="24"/>
          <w:szCs w:val="24"/>
        </w:rPr>
      </w:pPr>
      <w:bookmarkStart w:id="23" w:name="_2xcytpi" w:colFirst="0" w:colLast="0"/>
      <w:bookmarkEnd w:id="23"/>
      <w:r>
        <w:rPr>
          <w:rFonts w:ascii="Arial" w:eastAsia="Arial" w:hAnsi="Arial" w:cs="Arial"/>
          <w:smallCaps w:val="0"/>
          <w:sz w:val="24"/>
          <w:szCs w:val="24"/>
        </w:rPr>
        <w:t>Consequences Of Expiry Or Termination</w:t>
      </w:r>
    </w:p>
    <w:p w:rsidR="009A39E0" w:rsidRDefault="00A11C93">
      <w:pPr>
        <w:pStyle w:val="Heading2"/>
        <w:keepNext/>
        <w:ind w:left="0" w:firstLine="0"/>
      </w:pPr>
      <w:bookmarkStart w:id="24" w:name="_1ci93xb" w:colFirst="0" w:colLast="0"/>
      <w:bookmarkEnd w:id="24"/>
      <w:r>
        <w:rPr>
          <w:rFonts w:ascii="Arial" w:eastAsia="Arial" w:hAnsi="Arial" w:cs="Arial"/>
          <w:b/>
          <w:sz w:val="24"/>
          <w:szCs w:val="24"/>
        </w:rPr>
        <w:t>Payment for Early Termination</w:t>
      </w:r>
    </w:p>
    <w:p w:rsidR="009A39E0" w:rsidRDefault="00A11C93">
      <w:pPr>
        <w:pStyle w:val="Heading2"/>
        <w:numPr>
          <w:ilvl w:val="1"/>
          <w:numId w:val="3"/>
        </w:numPr>
        <w:ind w:left="1559" w:hanging="615"/>
        <w:rPr>
          <w:rFonts w:ascii="Arial" w:eastAsia="Arial" w:hAnsi="Arial" w:cs="Arial"/>
          <w:sz w:val="24"/>
          <w:szCs w:val="24"/>
        </w:rPr>
      </w:pPr>
      <w:bookmarkStart w:id="25" w:name="_fpyd1cr7vc59" w:colFirst="0" w:colLast="0"/>
      <w:bookmarkEnd w:id="25"/>
      <w:r>
        <w:rPr>
          <w:rFonts w:ascii="Arial" w:eastAsia="Arial" w:hAnsi="Arial" w:cs="Arial"/>
          <w:sz w:val="24"/>
          <w:szCs w:val="24"/>
        </w:rPr>
        <w:t>In any rolling 12 month period, the Buyer can terminate the hire of up to 10% of the cumulative number of pieces of Equipment using the payment terms in paragraph 11.2. Termination of Equipment above this 10% cap will revert to the calculation as detailed in paragraph 11.3</w:t>
      </w:r>
    </w:p>
    <w:p w:rsidR="009A39E0" w:rsidRDefault="00A11C93">
      <w:pPr>
        <w:pStyle w:val="Heading2"/>
        <w:ind w:left="1559" w:hanging="566"/>
        <w:rPr>
          <w:rFonts w:ascii="Arial" w:eastAsia="Arial" w:hAnsi="Arial" w:cs="Arial"/>
          <w:sz w:val="24"/>
          <w:szCs w:val="24"/>
        </w:rPr>
      </w:pPr>
      <w:bookmarkStart w:id="26" w:name="_9qlcssqaueg8" w:colFirst="0" w:colLast="0"/>
      <w:bookmarkEnd w:id="26"/>
      <w:r>
        <w:rPr>
          <w:rFonts w:ascii="Arial" w:eastAsia="Arial" w:hAnsi="Arial" w:cs="Arial"/>
          <w:sz w:val="24"/>
          <w:szCs w:val="24"/>
        </w:rPr>
        <w:t>11.2 Where paragraph 10 applies and the Equipment is a passenger motor vehicle or a light commercial vehicle up to 3.5 tonnes that has not been subject to conversion, the standard early termination charges apply and the Supplier must invoice the Buyer as appropriate within twenty one (21) days following the termination.</w:t>
      </w:r>
    </w:p>
    <w:p w:rsidR="009A39E0" w:rsidRDefault="009A39E0">
      <w:pPr>
        <w:pStyle w:val="Normal1"/>
      </w:pPr>
    </w:p>
    <w:p w:rsidR="009A39E0" w:rsidRDefault="00A11C93">
      <w:pPr>
        <w:pStyle w:val="Heading2"/>
        <w:ind w:left="720" w:firstLine="0"/>
        <w:jc w:val="left"/>
        <w:rPr>
          <w:rFonts w:ascii="Arial" w:eastAsia="Arial" w:hAnsi="Arial" w:cs="Arial"/>
          <w:sz w:val="24"/>
          <w:szCs w:val="24"/>
        </w:rPr>
      </w:pPr>
      <w:r>
        <w:rPr>
          <w:rFonts w:ascii="Arial" w:eastAsia="Arial" w:hAnsi="Arial" w:cs="Arial"/>
          <w:sz w:val="24"/>
          <w:szCs w:val="24"/>
        </w:rPr>
        <w:t xml:space="preserve">The following table indicates the number of Month’s rental that the Supplier can invoice to the Buyer as a result of the lease of a piece of Equipment being </w:t>
      </w:r>
      <w:r>
        <w:rPr>
          <w:rFonts w:ascii="Arial" w:eastAsia="Arial" w:hAnsi="Arial" w:cs="Arial"/>
          <w:sz w:val="24"/>
          <w:szCs w:val="24"/>
        </w:rPr>
        <w:lastRenderedPageBreak/>
        <w:t>terminated early based on the length of the Equipment lease and at which point during the Lease Period the lease of the Equipment is early terminated.</w:t>
      </w:r>
    </w:p>
    <w:p w:rsidR="009A39E0" w:rsidRDefault="009A39E0">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A39E0">
        <w:tc>
          <w:tcPr>
            <w:tcW w:w="2700" w:type="dxa"/>
            <w:vMerge w:val="restart"/>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A39E0">
        <w:tc>
          <w:tcPr>
            <w:tcW w:w="2700" w:type="dxa"/>
            <w:vMerge/>
            <w:shd w:val="clear" w:color="auto" w:fill="C2D69B"/>
          </w:tcPr>
          <w:p w:rsidR="009A39E0" w:rsidRDefault="009A39E0">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5 YEARS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 xml:space="preserve">2 months </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5 months</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6 months</w:t>
            </w: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7 months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3 months</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4 months</w:t>
            </w: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5 months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2 months</w:t>
            </w: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3 months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1 month</w:t>
            </w: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2 months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bookmarkStart w:id="27" w:name="_2bn6wsx" w:colFirst="0" w:colLast="0"/>
            <w:bookmarkEnd w:id="27"/>
            <w:r>
              <w:rPr>
                <w:rFonts w:ascii="Arial" w:eastAsia="Arial" w:hAnsi="Arial" w:cs="Arial"/>
                <w:sz w:val="20"/>
                <w:szCs w:val="20"/>
              </w:rPr>
              <w:t>1 month</w:t>
            </w:r>
          </w:p>
        </w:tc>
      </w:tr>
    </w:tbl>
    <w:p w:rsidR="009A39E0" w:rsidRDefault="009A39E0">
      <w:pPr>
        <w:pStyle w:val="Heading2"/>
        <w:ind w:left="0" w:firstLine="0"/>
        <w:rPr>
          <w:rFonts w:ascii="Arial" w:eastAsia="Arial" w:hAnsi="Arial" w:cs="Arial"/>
          <w:sz w:val="24"/>
          <w:szCs w:val="24"/>
        </w:rPr>
      </w:pPr>
    </w:p>
    <w:p w:rsidR="009A39E0" w:rsidRDefault="00A11C93">
      <w:pPr>
        <w:pStyle w:val="Heading2"/>
        <w:ind w:left="1417" w:hanging="566"/>
        <w:rPr>
          <w:rFonts w:ascii="Arial" w:eastAsia="Arial" w:hAnsi="Arial" w:cs="Arial"/>
          <w:sz w:val="24"/>
          <w:szCs w:val="24"/>
        </w:rPr>
      </w:pPr>
      <w:bookmarkStart w:id="28" w:name="_qsh70q" w:colFirst="0" w:colLast="0"/>
      <w:bookmarkEnd w:id="28"/>
      <w:r>
        <w:rPr>
          <w:rFonts w:ascii="Arial" w:eastAsia="Arial" w:hAnsi="Arial" w:cs="Arial"/>
          <w:sz w:val="24"/>
          <w:szCs w:val="24"/>
        </w:rPr>
        <w:t>11.3 Where paragraph 10 applies and the Equipment is a converted vehicle or a commercial vehicle over 3.5 tonnes, the early termination charges will be calculated in accordance with this paragraph 11.3. The Supplier must, if the balance is positive, invoice or, if the balance is negative, credit the Buyer within twenty-one (21) days the balance of:</w:t>
      </w:r>
    </w:p>
    <w:p w:rsidR="009A39E0" w:rsidRDefault="00A11C93">
      <w:pPr>
        <w:pStyle w:val="Heading3"/>
        <w:ind w:left="2846" w:hanging="1003"/>
        <w:rPr>
          <w:rFonts w:ascii="Arial" w:eastAsia="Arial" w:hAnsi="Arial" w:cs="Arial"/>
          <w:sz w:val="24"/>
          <w:szCs w:val="24"/>
        </w:rPr>
      </w:pPr>
      <w:bookmarkStart w:id="29" w:name="_3as4poj" w:colFirst="0" w:colLast="0"/>
      <w:bookmarkEnd w:id="29"/>
      <w:r>
        <w:rPr>
          <w:rFonts w:ascii="Arial" w:eastAsia="Arial" w:hAnsi="Arial" w:cs="Arial"/>
          <w:sz w:val="24"/>
          <w:szCs w:val="24"/>
        </w:rPr>
        <w:t>11.3.1 the vehicle’s Net Book Value; less</w:t>
      </w:r>
    </w:p>
    <w:p w:rsidR="009A39E0" w:rsidRDefault="00A11C93">
      <w:pPr>
        <w:pStyle w:val="Heading3"/>
        <w:ind w:left="2846" w:hanging="1003"/>
        <w:rPr>
          <w:rFonts w:ascii="Arial" w:eastAsia="Arial" w:hAnsi="Arial" w:cs="Arial"/>
          <w:sz w:val="24"/>
          <w:szCs w:val="24"/>
        </w:rPr>
      </w:pPr>
      <w:r>
        <w:rPr>
          <w:rFonts w:ascii="Arial" w:eastAsia="Arial" w:hAnsi="Arial" w:cs="Arial"/>
          <w:sz w:val="24"/>
          <w:szCs w:val="24"/>
        </w:rPr>
        <w:t>11.3.2 any advance Rentals paid by the Buyer; less</w:t>
      </w:r>
    </w:p>
    <w:p w:rsidR="009A39E0" w:rsidRDefault="00A11C93">
      <w:pPr>
        <w:pStyle w:val="Heading3"/>
        <w:ind w:left="2551" w:hanging="708"/>
        <w:rPr>
          <w:rFonts w:ascii="Arial" w:eastAsia="Arial" w:hAnsi="Arial" w:cs="Arial"/>
          <w:sz w:val="24"/>
          <w:szCs w:val="24"/>
        </w:rPr>
      </w:pPr>
      <w:r>
        <w:rPr>
          <w:rFonts w:ascii="Arial" w:eastAsia="Arial" w:hAnsi="Arial" w:cs="Arial"/>
          <w:sz w:val="24"/>
          <w:szCs w:val="24"/>
        </w:rPr>
        <w:t>11.3.3 the sales proceeds of the Equipment or, if the Supplier does not sell the Equipment, the "clean" value of that piece of Equipment as calculated in accordance with the Call-Off Contract as at the date of termination.</w:t>
      </w:r>
    </w:p>
    <w:p w:rsidR="009A39E0" w:rsidRDefault="00A11C93">
      <w:pPr>
        <w:pStyle w:val="Heading2"/>
        <w:ind w:left="1417" w:hanging="566"/>
        <w:rPr>
          <w:rFonts w:ascii="Arial" w:eastAsia="Arial" w:hAnsi="Arial" w:cs="Arial"/>
          <w:sz w:val="24"/>
          <w:szCs w:val="24"/>
        </w:rPr>
      </w:pPr>
      <w:bookmarkStart w:id="30" w:name="_1pxezwc" w:colFirst="0" w:colLast="0"/>
      <w:bookmarkEnd w:id="30"/>
      <w:r>
        <w:rPr>
          <w:rFonts w:ascii="Arial" w:eastAsia="Arial" w:hAnsi="Arial" w:cs="Arial"/>
          <w:sz w:val="24"/>
          <w:szCs w:val="24"/>
        </w:rPr>
        <w:t>11.4 Where paragraph 10 applies or where the lease of a piece of Equipment is terminated for any other reason (including Total Loss but excluding termination pursuant to Clause 10 of the Core Terms) the Buyer must, within thirty (30) days of the termination pay the Supplier the Termination Sum by way of agreed liquidated damages.</w:t>
      </w:r>
    </w:p>
    <w:p w:rsidR="009A39E0" w:rsidRDefault="00A11C93">
      <w:pPr>
        <w:pStyle w:val="Heading2"/>
        <w:ind w:left="1417" w:hanging="566"/>
        <w:rPr>
          <w:rFonts w:ascii="Arial" w:eastAsia="Arial" w:hAnsi="Arial" w:cs="Arial"/>
          <w:sz w:val="24"/>
          <w:szCs w:val="24"/>
        </w:rPr>
      </w:pPr>
      <w:bookmarkStart w:id="31" w:name="_49x2ik5" w:colFirst="0" w:colLast="0"/>
      <w:bookmarkEnd w:id="31"/>
      <w:r>
        <w:rPr>
          <w:rFonts w:ascii="Arial" w:eastAsia="Arial" w:hAnsi="Arial" w:cs="Arial"/>
          <w:sz w:val="24"/>
          <w:szCs w:val="24"/>
        </w:rPr>
        <w:t>11.5 The Supplier agrees that any payments made pursuant to paragraphs 11.2, 11.3 or 11.4 above is the Suppliers sole and exclusive remedy in respect of the termination which resulted in the payment of money as provided for in those paragraphs.</w:t>
      </w:r>
    </w:p>
    <w:p w:rsidR="009A39E0" w:rsidRDefault="00A11C93">
      <w:pPr>
        <w:pStyle w:val="Heading2"/>
        <w:ind w:left="1417" w:hanging="566"/>
        <w:rPr>
          <w:rFonts w:ascii="Arial" w:eastAsia="Arial" w:hAnsi="Arial" w:cs="Arial"/>
          <w:sz w:val="24"/>
          <w:szCs w:val="24"/>
        </w:rPr>
      </w:pPr>
      <w:r>
        <w:rPr>
          <w:rFonts w:ascii="Arial" w:eastAsia="Arial" w:hAnsi="Arial" w:cs="Arial"/>
          <w:sz w:val="24"/>
          <w:szCs w:val="24"/>
        </w:rPr>
        <w:t xml:space="preserve">11.6 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w:t>
      </w:r>
      <w:r>
        <w:rPr>
          <w:rFonts w:ascii="Arial" w:eastAsia="Arial" w:hAnsi="Arial" w:cs="Arial"/>
          <w:sz w:val="24"/>
          <w:szCs w:val="24"/>
        </w:rPr>
        <w:lastRenderedPageBreak/>
        <w:t>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9A39E0" w:rsidRDefault="009A39E0">
      <w:pPr>
        <w:pStyle w:val="Normal1"/>
        <w:pBdr>
          <w:top w:val="nil"/>
          <w:left w:val="nil"/>
          <w:bottom w:val="nil"/>
          <w:right w:val="nil"/>
          <w:between w:val="nil"/>
        </w:pBdr>
        <w:rPr>
          <w:rFonts w:ascii="Arial" w:eastAsia="Arial" w:hAnsi="Arial" w:cs="Arial"/>
          <w:color w:val="000000"/>
          <w:sz w:val="20"/>
          <w:szCs w:val="20"/>
        </w:rPr>
      </w:pPr>
    </w:p>
    <w:sectPr w:rsidR="009A39E0">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409" w:rsidRDefault="00CC6409">
      <w:r>
        <w:separator/>
      </w:r>
    </w:p>
  </w:endnote>
  <w:endnote w:type="continuationSeparator" w:id="0">
    <w:p w:rsidR="00CC6409" w:rsidRDefault="00CC6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A11C93">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9A39E0" w:rsidRDefault="009A39E0">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RM6096 </w:t>
    </w:r>
    <w:r w:rsidR="00FE494D">
      <w:rPr>
        <w:rFonts w:ascii="Arial" w:eastAsia="Arial" w:hAnsi="Arial" w:cs="Arial"/>
        <w:color w:val="000000"/>
        <w:sz w:val="20"/>
        <w:szCs w:val="20"/>
      </w:rPr>
      <w:t xml:space="preserve">Vehicle Lease, Fleet Management and Flexible Rental Solutions for </w:t>
    </w:r>
    <w:r>
      <w:rPr>
        <w:rFonts w:ascii="Arial" w:eastAsia="Arial" w:hAnsi="Arial" w:cs="Arial"/>
        <w:color w:val="000000"/>
        <w:sz w:val="20"/>
        <w:szCs w:val="20"/>
      </w:rPr>
      <w:t>Lot</w:t>
    </w:r>
    <w:r>
      <w:rPr>
        <w:rFonts w:ascii="Arial" w:eastAsia="Arial" w:hAnsi="Arial" w:cs="Arial"/>
        <w:sz w:val="20"/>
        <w:szCs w:val="20"/>
      </w:rPr>
      <w:t xml:space="preserve"> 1, Lot 2, Lot 3</w:t>
    </w:r>
  </w:p>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Project Version: v</w:t>
    </w:r>
    <w:r w:rsidR="00E41F8D">
      <w:rPr>
        <w:rFonts w:ascii="Arial" w:eastAsia="Arial" w:hAnsi="Arial" w:cs="Arial"/>
        <w:color w:val="000000"/>
        <w:sz w:val="20"/>
        <w:szCs w:val="20"/>
      </w:rPr>
      <w:t>2</w:t>
    </w:r>
    <w:r>
      <w:rPr>
        <w:rFonts w:ascii="Arial" w:eastAsia="Arial" w:hAnsi="Arial" w:cs="Arial"/>
        <w:color w:val="000000"/>
        <w:sz w:val="20"/>
        <w:szCs w:val="20"/>
      </w:rPr>
      <w:t xml:space="preserve">.0                                       </w:t>
    </w:r>
    <w:r>
      <w:rPr>
        <w:rFonts w:ascii="Arial" w:eastAsia="Arial" w:hAnsi="Arial" w:cs="Arial"/>
        <w:color w:val="000000"/>
        <w:sz w:val="20"/>
        <w:szCs w:val="20"/>
      </w:rPr>
      <w:tab/>
      <w:t xml:space="preserve">                                                                     </w:t>
    </w:r>
  </w:p>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rsidR="009A39E0" w:rsidRDefault="009A39E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9A39E0">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409" w:rsidRDefault="00CC6409">
      <w:r>
        <w:separator/>
      </w:r>
    </w:p>
  </w:footnote>
  <w:footnote w:type="continuationSeparator" w:id="0">
    <w:p w:rsidR="00CC6409" w:rsidRDefault="00CC6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rsidR="009A39E0" w:rsidRDefault="00A11C9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9A39E0" w:rsidRDefault="00A11C93">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rsidR="009A39E0" w:rsidRDefault="009A39E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E05"/>
    <w:multiLevelType w:val="multilevel"/>
    <w:tmpl w:val="0ED682C6"/>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0AC37D8A"/>
    <w:multiLevelType w:val="multilevel"/>
    <w:tmpl w:val="F8FA565E"/>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0C4F7388"/>
    <w:multiLevelType w:val="multilevel"/>
    <w:tmpl w:val="FAB20F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3C152042"/>
    <w:multiLevelType w:val="multilevel"/>
    <w:tmpl w:val="602260E8"/>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3C81273"/>
    <w:multiLevelType w:val="multilevel"/>
    <w:tmpl w:val="D3A634D4"/>
    <w:lvl w:ilvl="0">
      <w:start w:val="1"/>
      <w:numFmt w:val="lowerLetter"/>
      <w:lvlText w:val="%1)"/>
      <w:lvlJc w:val="left"/>
      <w:pPr>
        <w:ind w:left="360" w:hanging="360"/>
      </w:p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3D51621"/>
    <w:multiLevelType w:val="multilevel"/>
    <w:tmpl w:val="4AF8A03E"/>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6" w15:restartNumberingAfterBreak="0">
    <w:nsid w:val="604B699F"/>
    <w:multiLevelType w:val="multilevel"/>
    <w:tmpl w:val="8EE6920A"/>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4"/>
  </w:num>
  <w:num w:numId="2">
    <w:abstractNumId w:val="1"/>
  </w:num>
  <w:num w:numId="3">
    <w:abstractNumId w:val="6"/>
  </w:num>
  <w:num w:numId="4">
    <w:abstractNumId w:val="0"/>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9E0"/>
    <w:rsid w:val="0016752A"/>
    <w:rsid w:val="0039210E"/>
    <w:rsid w:val="00435DA2"/>
    <w:rsid w:val="00886BD3"/>
    <w:rsid w:val="008F1CFF"/>
    <w:rsid w:val="009A39E0"/>
    <w:rsid w:val="00A11C93"/>
    <w:rsid w:val="00A70983"/>
    <w:rsid w:val="00CC6409"/>
    <w:rsid w:val="00E41F8D"/>
    <w:rsid w:val="00FE49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CF138EA-CCD2-4EFB-8D23-474BE3A3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FE494D"/>
    <w:pPr>
      <w:tabs>
        <w:tab w:val="center" w:pos="4513"/>
        <w:tab w:val="right" w:pos="9026"/>
      </w:tabs>
    </w:pPr>
  </w:style>
  <w:style w:type="character" w:customStyle="1" w:styleId="HeaderChar">
    <w:name w:val="Header Char"/>
    <w:basedOn w:val="DefaultParagraphFont"/>
    <w:link w:val="Header"/>
    <w:uiPriority w:val="99"/>
    <w:rsid w:val="00FE4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4942</Words>
  <Characters>28171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Claire Graham</cp:lastModifiedBy>
  <cp:revision>3</cp:revision>
  <dcterms:created xsi:type="dcterms:W3CDTF">2018-12-21T11:01:00Z</dcterms:created>
  <dcterms:modified xsi:type="dcterms:W3CDTF">2018-12-21T11:28:00Z</dcterms:modified>
</cp:coreProperties>
</file>